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7D4945" w:rsidRDefault="00771522" w:rsidP="00DE38C9">
      <w:pPr>
        <w:spacing w:line="480" w:lineRule="auto"/>
        <w:jc w:val="center"/>
        <w:rPr>
          <w:rFonts w:ascii="Times New Roman" w:hAnsi="Times New Roman" w:cs="Times New Roman"/>
          <w:sz w:val="24"/>
          <w:szCs w:val="24"/>
        </w:rPr>
      </w:pPr>
      <w:r>
        <w:rPr>
          <w:rFonts w:ascii="Times New Roman" w:hAnsi="Times New Roman" w:cs="Times New Roman"/>
          <w:sz w:val="24"/>
          <w:szCs w:val="24"/>
        </w:rPr>
        <w:t>Legal Argument</w:t>
      </w:r>
    </w:p>
    <w:p w:rsidR="00DE38C9" w:rsidRDefault="00771522" w:rsidP="00DE38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bookmarkStart w:id="0" w:name="_GoBack"/>
      <w:bookmarkEnd w:id="0"/>
    </w:p>
    <w:p w:rsidR="00DE38C9" w:rsidRDefault="00771522" w:rsidP="00DE38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DE38C9" w:rsidRDefault="00DE38C9" w:rsidP="00DE38C9">
      <w:pPr>
        <w:spacing w:line="480" w:lineRule="auto"/>
        <w:jc w:val="center"/>
        <w:rPr>
          <w:rFonts w:ascii="Times New Roman" w:hAnsi="Times New Roman" w:cs="Times New Roman"/>
          <w:sz w:val="24"/>
          <w:szCs w:val="24"/>
        </w:rPr>
      </w:pPr>
    </w:p>
    <w:p w:rsidR="0027311D" w:rsidRPr="0027311D" w:rsidRDefault="00771522" w:rsidP="0027311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Qn 1. </w:t>
      </w:r>
      <w:r w:rsidRPr="0027311D">
        <w:rPr>
          <w:rFonts w:ascii="Times New Roman" w:hAnsi="Times New Roman" w:cs="Times New Roman"/>
          <w:b/>
          <w:sz w:val="24"/>
          <w:szCs w:val="24"/>
        </w:rPr>
        <w:t>Legal Argument</w:t>
      </w:r>
    </w:p>
    <w:p w:rsidR="00DE38C9"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Discrimination can be said to be the prejudicial treatment of distinct categories of people, usually on the grounds race, sex or even religion. Under the US federal law it is illegal to discriminate against an employee, whether intentionally or through a d</w:t>
      </w:r>
      <w:r>
        <w:rPr>
          <w:rFonts w:ascii="Times New Roman" w:hAnsi="Times New Roman" w:cs="Times New Roman"/>
          <w:sz w:val="24"/>
          <w:szCs w:val="24"/>
        </w:rPr>
        <w:t xml:space="preserve">isparate impact </w:t>
      </w:r>
      <w:r w:rsidR="00BA341C">
        <w:rPr>
          <w:rFonts w:ascii="Times New Roman" w:hAnsi="Times New Roman" w:cs="Times New Roman"/>
          <w:sz w:val="24"/>
          <w:szCs w:val="24"/>
        </w:rPr>
        <w:t>on the grounds of his/her religion, color, disability or even national origin. In America federal laws an employee ought not to be victimized for reporting any form of discrimination meted on them</w:t>
      </w:r>
      <w:r w:rsidR="00F763F9">
        <w:rPr>
          <w:rFonts w:ascii="Times New Roman" w:hAnsi="Times New Roman" w:cs="Times New Roman"/>
          <w:sz w:val="24"/>
          <w:szCs w:val="24"/>
        </w:rPr>
        <w:t xml:space="preserve"> (</w:t>
      </w:r>
      <w:r w:rsidR="00F763F9" w:rsidRPr="00F763F9">
        <w:rPr>
          <w:rFonts w:ascii="Times New Roman" w:hAnsi="Times New Roman" w:cs="Times New Roman"/>
          <w:sz w:val="24"/>
          <w:szCs w:val="24"/>
        </w:rPr>
        <w:t>Basford, T. E</w:t>
      </w:r>
      <w:r w:rsidR="00F763F9">
        <w:rPr>
          <w:rFonts w:ascii="Times New Roman" w:hAnsi="Times New Roman" w:cs="Times New Roman"/>
          <w:sz w:val="24"/>
          <w:szCs w:val="24"/>
        </w:rPr>
        <w:t>, et al. 2014)</w:t>
      </w:r>
    </w:p>
    <w:p w:rsidR="00BA341C" w:rsidRDefault="00771522" w:rsidP="00DE38C9">
      <w:pPr>
        <w:spacing w:line="480" w:lineRule="auto"/>
        <w:rPr>
          <w:rFonts w:ascii="Times New Roman" w:hAnsi="Times New Roman" w:cs="Times New Roman"/>
          <w:sz w:val="24"/>
          <w:szCs w:val="24"/>
        </w:rPr>
      </w:pPr>
      <w:r>
        <w:rPr>
          <w:rFonts w:ascii="Times New Roman" w:hAnsi="Times New Roman" w:cs="Times New Roman"/>
          <w:sz w:val="24"/>
          <w:szCs w:val="24"/>
        </w:rPr>
        <w:t>The Civil Righ</w:t>
      </w:r>
      <w:r>
        <w:rPr>
          <w:rFonts w:ascii="Times New Roman" w:hAnsi="Times New Roman" w:cs="Times New Roman"/>
          <w:sz w:val="24"/>
          <w:szCs w:val="24"/>
        </w:rPr>
        <w:t xml:space="preserve">ts Act of 1964, was enacted on </w:t>
      </w:r>
      <w:r w:rsidR="004F2B59">
        <w:rPr>
          <w:rFonts w:ascii="Times New Roman" w:hAnsi="Times New Roman" w:cs="Times New Roman"/>
          <w:sz w:val="24"/>
          <w:szCs w:val="24"/>
        </w:rPr>
        <w:t>July</w:t>
      </w:r>
      <w:r>
        <w:rPr>
          <w:rFonts w:ascii="Times New Roman" w:hAnsi="Times New Roman" w:cs="Times New Roman"/>
          <w:sz w:val="24"/>
          <w:szCs w:val="24"/>
        </w:rPr>
        <w:t xml:space="preserve"> </w:t>
      </w:r>
      <w:r w:rsidR="0027311D">
        <w:rPr>
          <w:rFonts w:ascii="Times New Roman" w:hAnsi="Times New Roman" w:cs="Times New Roman"/>
          <w:sz w:val="24"/>
          <w:szCs w:val="24"/>
        </w:rPr>
        <w:t>2</w:t>
      </w:r>
      <w:r w:rsidR="0027311D" w:rsidRPr="00BA341C">
        <w:rPr>
          <w:rFonts w:ascii="Times New Roman" w:hAnsi="Times New Roman" w:cs="Times New Roman"/>
          <w:sz w:val="24"/>
          <w:szCs w:val="24"/>
          <w:vertAlign w:val="superscript"/>
        </w:rPr>
        <w:t>nd</w:t>
      </w:r>
      <w:r w:rsidR="0027311D">
        <w:rPr>
          <w:rFonts w:ascii="Times New Roman" w:hAnsi="Times New Roman" w:cs="Times New Roman"/>
          <w:sz w:val="24"/>
          <w:szCs w:val="24"/>
        </w:rPr>
        <w:t>, 1964</w:t>
      </w:r>
      <w:r>
        <w:rPr>
          <w:rFonts w:ascii="Times New Roman" w:hAnsi="Times New Roman" w:cs="Times New Roman"/>
          <w:sz w:val="24"/>
          <w:szCs w:val="24"/>
        </w:rPr>
        <w:t xml:space="preserve"> which outlaws racial segregation in</w:t>
      </w:r>
      <w:r w:rsidR="004F2B59">
        <w:rPr>
          <w:rFonts w:ascii="Times New Roman" w:hAnsi="Times New Roman" w:cs="Times New Roman"/>
          <w:sz w:val="24"/>
          <w:szCs w:val="24"/>
        </w:rPr>
        <w:t xml:space="preserve"> schools, employment, and public accommodations also any form of discrimination based on sex is prohibited in this ac</w:t>
      </w:r>
      <w:r w:rsidR="00F763F9">
        <w:rPr>
          <w:rFonts w:ascii="Times New Roman" w:hAnsi="Times New Roman" w:cs="Times New Roman"/>
          <w:sz w:val="24"/>
          <w:szCs w:val="24"/>
        </w:rPr>
        <w:t>t</w:t>
      </w:r>
      <w:r w:rsidR="00F763F9" w:rsidRPr="00F763F9">
        <w:t xml:space="preserve"> </w:t>
      </w:r>
      <w:r w:rsidR="00F763F9">
        <w:t>(</w:t>
      </w:r>
      <w:r w:rsidR="00F763F9">
        <w:rPr>
          <w:rFonts w:ascii="Times New Roman" w:hAnsi="Times New Roman" w:cs="Times New Roman"/>
          <w:sz w:val="24"/>
          <w:szCs w:val="24"/>
        </w:rPr>
        <w:t xml:space="preserve">Guy, M. E., &amp; Fenley, V. M. </w:t>
      </w:r>
      <w:r w:rsidR="00F763F9" w:rsidRPr="00F763F9">
        <w:rPr>
          <w:rFonts w:ascii="Times New Roman" w:hAnsi="Times New Roman" w:cs="Times New Roman"/>
          <w:sz w:val="24"/>
          <w:szCs w:val="24"/>
        </w:rPr>
        <w:t>2014).</w:t>
      </w:r>
    </w:p>
    <w:p w:rsidR="004F2B59"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Considering the above provisions of the law, the Equal Employment </w:t>
      </w:r>
      <w:r w:rsidR="0027311D">
        <w:rPr>
          <w:rFonts w:ascii="Times New Roman" w:hAnsi="Times New Roman" w:cs="Times New Roman"/>
          <w:sz w:val="24"/>
          <w:szCs w:val="24"/>
        </w:rPr>
        <w:t>Opportunity</w:t>
      </w:r>
      <w:r>
        <w:rPr>
          <w:rFonts w:ascii="Times New Roman" w:hAnsi="Times New Roman" w:cs="Times New Roman"/>
          <w:sz w:val="24"/>
          <w:szCs w:val="24"/>
        </w:rPr>
        <w:t xml:space="preserve"> </w:t>
      </w:r>
      <w:r w:rsidR="0027311D">
        <w:rPr>
          <w:rFonts w:ascii="Times New Roman" w:hAnsi="Times New Roman" w:cs="Times New Roman"/>
          <w:sz w:val="24"/>
          <w:szCs w:val="24"/>
        </w:rPr>
        <w:t>Commission</w:t>
      </w:r>
      <w:r>
        <w:rPr>
          <w:rFonts w:ascii="Times New Roman" w:hAnsi="Times New Roman" w:cs="Times New Roman"/>
          <w:sz w:val="24"/>
          <w:szCs w:val="24"/>
        </w:rPr>
        <w:t xml:space="preserve"> needs to file a lawsuit for gender discrimination against AB Pneumatics, Inc. in this scenario the female employees are not treated relatively like their male counterp</w:t>
      </w:r>
      <w:r>
        <w:rPr>
          <w:rFonts w:ascii="Times New Roman" w:hAnsi="Times New Roman" w:cs="Times New Roman"/>
          <w:sz w:val="24"/>
          <w:szCs w:val="24"/>
        </w:rPr>
        <w:t>arts</w:t>
      </w:r>
      <w:r w:rsidR="0027311D">
        <w:rPr>
          <w:rFonts w:ascii="Times New Roman" w:hAnsi="Times New Roman" w:cs="Times New Roman"/>
          <w:sz w:val="24"/>
          <w:szCs w:val="24"/>
        </w:rPr>
        <w:t>. For instance of the 100 employees in the company, there are four managers who are all males; the female is only assigned clerical jobs. Also considering that the company has built a new manufacturing plant, and has only one bathroom designed for male employees. In this way, the female employees are discriminated upon when it comes to receiving work breaks as they are required to leave the plant facility and walk across an opening parking lot to the older administrative building to use the female bathrooms located there. This way the female employees end up wasting their time.</w:t>
      </w:r>
    </w:p>
    <w:p w:rsidR="001C206C"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Equal Employment Opportunity Commission should consider making to help the female employees is to sensitize more workers to seek redress whenever their employer shows </w:t>
      </w:r>
      <w:r>
        <w:rPr>
          <w:rFonts w:ascii="Times New Roman" w:hAnsi="Times New Roman" w:cs="Times New Roman"/>
          <w:sz w:val="24"/>
          <w:szCs w:val="24"/>
        </w:rPr>
        <w:lastRenderedPageBreak/>
        <w:t>any disc</w:t>
      </w:r>
      <w:r>
        <w:rPr>
          <w:rFonts w:ascii="Times New Roman" w:hAnsi="Times New Roman" w:cs="Times New Roman"/>
          <w:sz w:val="24"/>
          <w:szCs w:val="24"/>
        </w:rPr>
        <w:t>rimination in the workplace. Also, the commission should compel the company to construct bathrooms for female employees in the new plant.</w:t>
      </w:r>
    </w:p>
    <w:p w:rsidR="001C206C" w:rsidRPr="00DC65E6" w:rsidRDefault="00771522" w:rsidP="00DC65E6">
      <w:pPr>
        <w:spacing w:line="480" w:lineRule="auto"/>
        <w:jc w:val="center"/>
        <w:rPr>
          <w:rFonts w:ascii="Times New Roman" w:hAnsi="Times New Roman" w:cs="Times New Roman"/>
          <w:b/>
          <w:sz w:val="24"/>
          <w:szCs w:val="24"/>
        </w:rPr>
      </w:pPr>
      <w:r w:rsidRPr="00DC65E6">
        <w:rPr>
          <w:rFonts w:ascii="Times New Roman" w:hAnsi="Times New Roman" w:cs="Times New Roman"/>
          <w:b/>
          <w:sz w:val="24"/>
          <w:szCs w:val="24"/>
        </w:rPr>
        <w:t>Qn</w:t>
      </w:r>
      <w:r w:rsidR="00F763F9" w:rsidRPr="00DC65E6">
        <w:rPr>
          <w:rFonts w:ascii="Times New Roman" w:hAnsi="Times New Roman" w:cs="Times New Roman"/>
          <w:b/>
          <w:sz w:val="24"/>
          <w:szCs w:val="24"/>
        </w:rPr>
        <w:t>.</w:t>
      </w:r>
      <w:r w:rsidRPr="00DC65E6">
        <w:rPr>
          <w:rFonts w:ascii="Times New Roman" w:hAnsi="Times New Roman" w:cs="Times New Roman"/>
          <w:b/>
          <w:sz w:val="24"/>
          <w:szCs w:val="24"/>
        </w:rPr>
        <w:t xml:space="preserve"> 2</w:t>
      </w:r>
    </w:p>
    <w:p w:rsidR="001C206C"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Family Medical Leave Act took effect as law in 199</w:t>
      </w:r>
      <w:r w:rsidR="00FB2D34">
        <w:rPr>
          <w:rFonts w:ascii="Times New Roman" w:hAnsi="Times New Roman" w:cs="Times New Roman"/>
          <w:sz w:val="24"/>
          <w:szCs w:val="24"/>
        </w:rPr>
        <w:t>3, during the Clinton Administration. The Act gives eligible employees, the pleasure of taking unpaid leave to care family or themselves</w:t>
      </w:r>
      <w:r>
        <w:rPr>
          <w:rFonts w:ascii="Times New Roman" w:hAnsi="Times New Roman" w:cs="Times New Roman"/>
          <w:sz w:val="24"/>
          <w:szCs w:val="24"/>
        </w:rPr>
        <w:t xml:space="preserve">. Its main aim was to balance the needs of employers needs and those of employees in circumstances where </w:t>
      </w:r>
      <w:r w:rsidR="001D0C0E">
        <w:rPr>
          <w:rFonts w:ascii="Times New Roman" w:hAnsi="Times New Roman" w:cs="Times New Roman"/>
          <w:sz w:val="24"/>
          <w:szCs w:val="24"/>
        </w:rPr>
        <w:t>employees</w:t>
      </w:r>
      <w:r>
        <w:rPr>
          <w:rFonts w:ascii="Times New Roman" w:hAnsi="Times New Roman" w:cs="Times New Roman"/>
          <w:sz w:val="24"/>
          <w:szCs w:val="24"/>
        </w:rPr>
        <w:t xml:space="preserve"> need to take an extended medical leave for severe medical condi</w:t>
      </w:r>
      <w:r>
        <w:rPr>
          <w:rFonts w:ascii="Times New Roman" w:hAnsi="Times New Roman" w:cs="Times New Roman"/>
          <w:sz w:val="24"/>
          <w:szCs w:val="24"/>
        </w:rPr>
        <w:t>tions such as pregnancy or even to take care of family member</w:t>
      </w:r>
      <w:r w:rsidR="001D0C0E">
        <w:rPr>
          <w:rFonts w:ascii="Times New Roman" w:hAnsi="Times New Roman" w:cs="Times New Roman"/>
          <w:sz w:val="24"/>
          <w:szCs w:val="24"/>
        </w:rPr>
        <w:t xml:space="preserve"> </w:t>
      </w:r>
      <w:r w:rsidR="001B07DF">
        <w:rPr>
          <w:rFonts w:ascii="Times New Roman" w:hAnsi="Times New Roman" w:cs="Times New Roman"/>
          <w:sz w:val="24"/>
          <w:szCs w:val="24"/>
        </w:rPr>
        <w:t xml:space="preserve">(Cascio, W. F. </w:t>
      </w:r>
      <w:r w:rsidR="00F763F9" w:rsidRPr="00F763F9">
        <w:rPr>
          <w:rFonts w:ascii="Times New Roman" w:hAnsi="Times New Roman" w:cs="Times New Roman"/>
          <w:sz w:val="24"/>
          <w:szCs w:val="24"/>
        </w:rPr>
        <w:t xml:space="preserve">2015). </w:t>
      </w:r>
      <w:r w:rsidR="001D0C0E">
        <w:rPr>
          <w:rFonts w:ascii="Times New Roman" w:hAnsi="Times New Roman" w:cs="Times New Roman"/>
          <w:sz w:val="24"/>
          <w:szCs w:val="24"/>
        </w:rPr>
        <w:t>The critical role of this law is to ensure the job security of employees in such circumstances.</w:t>
      </w:r>
    </w:p>
    <w:p w:rsidR="00FB2D34"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F763F9">
        <w:rPr>
          <w:rFonts w:ascii="Times New Roman" w:hAnsi="Times New Roman" w:cs="Times New Roman"/>
          <w:sz w:val="24"/>
          <w:szCs w:val="24"/>
        </w:rPr>
        <w:t>employment</w:t>
      </w:r>
      <w:r>
        <w:rPr>
          <w:rFonts w:ascii="Times New Roman" w:hAnsi="Times New Roman" w:cs="Times New Roman"/>
          <w:sz w:val="24"/>
          <w:szCs w:val="24"/>
        </w:rPr>
        <w:t>, the Act has engendered an attitude change among employers and</w:t>
      </w:r>
      <w:r>
        <w:rPr>
          <w:rFonts w:ascii="Times New Roman" w:hAnsi="Times New Roman" w:cs="Times New Roman"/>
          <w:sz w:val="24"/>
          <w:szCs w:val="24"/>
        </w:rPr>
        <w:t xml:space="preserve"> employees perspectives. Among many employers, there is an agreement that their employees </w:t>
      </w:r>
      <w:r w:rsidR="00F763F9">
        <w:rPr>
          <w:rFonts w:ascii="Times New Roman" w:hAnsi="Times New Roman" w:cs="Times New Roman"/>
          <w:sz w:val="24"/>
          <w:szCs w:val="24"/>
        </w:rPr>
        <w:t>usually</w:t>
      </w:r>
      <w:r w:rsidR="00142DD1">
        <w:rPr>
          <w:rFonts w:ascii="Times New Roman" w:hAnsi="Times New Roman" w:cs="Times New Roman"/>
          <w:sz w:val="24"/>
          <w:szCs w:val="24"/>
        </w:rPr>
        <w:t xml:space="preserve"> feel comfortable when doing their work and whenever they take the medical leave and are assured that they </w:t>
      </w:r>
      <w:r w:rsidR="00F763F9">
        <w:rPr>
          <w:rFonts w:ascii="Times New Roman" w:hAnsi="Times New Roman" w:cs="Times New Roman"/>
          <w:sz w:val="24"/>
          <w:szCs w:val="24"/>
        </w:rPr>
        <w:t>won’t</w:t>
      </w:r>
      <w:r w:rsidR="00142DD1">
        <w:rPr>
          <w:rFonts w:ascii="Times New Roman" w:hAnsi="Times New Roman" w:cs="Times New Roman"/>
          <w:sz w:val="24"/>
          <w:szCs w:val="24"/>
        </w:rPr>
        <w:t xml:space="preserve"> lose their </w:t>
      </w:r>
      <w:r w:rsidR="00F763F9">
        <w:rPr>
          <w:rFonts w:ascii="Times New Roman" w:hAnsi="Times New Roman" w:cs="Times New Roman"/>
          <w:sz w:val="24"/>
          <w:szCs w:val="24"/>
        </w:rPr>
        <w:t>employment</w:t>
      </w:r>
      <w:r w:rsidR="00142DD1">
        <w:rPr>
          <w:rFonts w:ascii="Times New Roman" w:hAnsi="Times New Roman" w:cs="Times New Roman"/>
          <w:sz w:val="24"/>
          <w:szCs w:val="24"/>
        </w:rPr>
        <w:t xml:space="preserve"> in such an atmosphere the productivity of workers is increased.</w:t>
      </w:r>
    </w:p>
    <w:p w:rsidR="00142DD1"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Employers are of the view that whenever employees are given the medical leave to take care of their issues and then return to work without those issues hanging over them, they are better employees and can concentrate</w:t>
      </w:r>
      <w:r w:rsidR="00580515">
        <w:rPr>
          <w:rFonts w:ascii="Times New Roman" w:hAnsi="Times New Roman" w:cs="Times New Roman"/>
          <w:sz w:val="24"/>
          <w:szCs w:val="24"/>
        </w:rPr>
        <w:t xml:space="preserve"> on their work. In this way, the employer can have a better workforce</w:t>
      </w:r>
      <w:r w:rsidR="001B07DF">
        <w:rPr>
          <w:rFonts w:ascii="Times New Roman" w:hAnsi="Times New Roman" w:cs="Times New Roman"/>
          <w:sz w:val="24"/>
          <w:szCs w:val="24"/>
        </w:rPr>
        <w:t xml:space="preserve"> (Rossin-Slater, M. </w:t>
      </w:r>
      <w:r w:rsidR="001B07DF" w:rsidRPr="001B07DF">
        <w:rPr>
          <w:rFonts w:ascii="Times New Roman" w:hAnsi="Times New Roman" w:cs="Times New Roman"/>
          <w:sz w:val="24"/>
          <w:szCs w:val="24"/>
        </w:rPr>
        <w:t>2017)</w:t>
      </w:r>
    </w:p>
    <w:p w:rsidR="00580515" w:rsidRDefault="00771522" w:rsidP="00DC65E6">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under this act, the expectant mothers can plan their leave period and their resumption date. In such a case the employer can come up with a plan to</w:t>
      </w:r>
      <w:r w:rsidR="001B07DF">
        <w:rPr>
          <w:rFonts w:ascii="Times New Roman" w:hAnsi="Times New Roman" w:cs="Times New Roman"/>
          <w:sz w:val="24"/>
          <w:szCs w:val="24"/>
        </w:rPr>
        <w:t xml:space="preserve"> fill in for the absent </w:t>
      </w:r>
      <w:r w:rsidR="001B07DF">
        <w:rPr>
          <w:rFonts w:ascii="Times New Roman" w:hAnsi="Times New Roman" w:cs="Times New Roman"/>
          <w:sz w:val="24"/>
          <w:szCs w:val="24"/>
        </w:rPr>
        <w:lastRenderedPageBreak/>
        <w:t xml:space="preserve">worker. When a person's job is left open, the company is likely to retain the skills of the worker (Schulz, R., &amp; Eden, J. (Eds.). </w:t>
      </w:r>
      <w:r w:rsidR="001B07DF" w:rsidRPr="001B07DF">
        <w:rPr>
          <w:rFonts w:ascii="Times New Roman" w:hAnsi="Times New Roman" w:cs="Times New Roman"/>
          <w:sz w:val="24"/>
          <w:szCs w:val="24"/>
        </w:rPr>
        <w:t>2016).</w:t>
      </w:r>
    </w:p>
    <w:p w:rsidR="00F763F9" w:rsidRDefault="00F763F9" w:rsidP="00E32C9D">
      <w:pPr>
        <w:spacing w:line="480" w:lineRule="auto"/>
        <w:jc w:val="center"/>
        <w:rPr>
          <w:rFonts w:ascii="Times New Roman" w:hAnsi="Times New Roman" w:cs="Times New Roman"/>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DC65E6" w:rsidRDefault="00DC65E6" w:rsidP="00E32C9D">
      <w:pPr>
        <w:spacing w:line="480" w:lineRule="auto"/>
        <w:jc w:val="center"/>
        <w:rPr>
          <w:rFonts w:ascii="Times New Roman" w:hAnsi="Times New Roman" w:cs="Times New Roman"/>
          <w:b/>
          <w:sz w:val="24"/>
          <w:szCs w:val="24"/>
        </w:rPr>
      </w:pPr>
    </w:p>
    <w:p w:rsidR="00E32C9D" w:rsidRPr="00DC65E6" w:rsidRDefault="00771522" w:rsidP="00E32C9D">
      <w:pPr>
        <w:spacing w:line="480" w:lineRule="auto"/>
        <w:jc w:val="center"/>
        <w:rPr>
          <w:rFonts w:ascii="Times New Roman" w:hAnsi="Times New Roman" w:cs="Times New Roman"/>
          <w:b/>
          <w:sz w:val="24"/>
          <w:szCs w:val="24"/>
        </w:rPr>
      </w:pPr>
      <w:r w:rsidRPr="00DC65E6">
        <w:rPr>
          <w:rFonts w:ascii="Times New Roman" w:hAnsi="Times New Roman" w:cs="Times New Roman"/>
          <w:b/>
          <w:sz w:val="24"/>
          <w:szCs w:val="24"/>
        </w:rPr>
        <w:lastRenderedPageBreak/>
        <w:t xml:space="preserve">References </w:t>
      </w:r>
    </w:p>
    <w:p w:rsidR="00F763F9" w:rsidRDefault="00771522" w:rsidP="001B07DF">
      <w:pPr>
        <w:spacing w:line="480" w:lineRule="auto"/>
        <w:rPr>
          <w:rFonts w:ascii="Times New Roman" w:hAnsi="Times New Roman" w:cs="Times New Roman"/>
          <w:sz w:val="24"/>
          <w:szCs w:val="24"/>
        </w:rPr>
      </w:pPr>
      <w:r w:rsidRPr="00E32C9D">
        <w:rPr>
          <w:rFonts w:ascii="Times New Roman" w:hAnsi="Times New Roman" w:cs="Times New Roman"/>
          <w:sz w:val="24"/>
          <w:szCs w:val="24"/>
        </w:rPr>
        <w:t>Basford, T. E., Offermann, L. R., &amp; Behrend, T. S. (2014). Do you see what I see?</w:t>
      </w:r>
      <w:r w:rsidRPr="00E32C9D">
        <w:rPr>
          <w:rFonts w:ascii="Times New Roman" w:hAnsi="Times New Roman" w:cs="Times New Roman"/>
          <w:sz w:val="24"/>
          <w:szCs w:val="24"/>
        </w:rPr>
        <w:t xml:space="preserve"> Perceptions of gender microaggressions in the workplace. Psychology of Women Quarterly, 38(3), 340-349.</w:t>
      </w:r>
    </w:p>
    <w:p w:rsidR="00F763F9" w:rsidRDefault="00771522" w:rsidP="00F763F9">
      <w:pPr>
        <w:spacing w:line="480" w:lineRule="auto"/>
        <w:ind w:left="720" w:hanging="720"/>
        <w:rPr>
          <w:rFonts w:ascii="Times New Roman" w:hAnsi="Times New Roman" w:cs="Times New Roman"/>
          <w:sz w:val="24"/>
          <w:szCs w:val="24"/>
        </w:rPr>
      </w:pPr>
      <w:r w:rsidRPr="00F763F9">
        <w:rPr>
          <w:rFonts w:ascii="Times New Roman" w:hAnsi="Times New Roman" w:cs="Times New Roman"/>
          <w:sz w:val="24"/>
          <w:szCs w:val="24"/>
        </w:rPr>
        <w:t>Cascio, W. F. (2015). Managing human resources. McGraw-Hill.</w:t>
      </w:r>
    </w:p>
    <w:p w:rsidR="00F763F9" w:rsidRDefault="00771522" w:rsidP="00F763F9">
      <w:pPr>
        <w:spacing w:line="480" w:lineRule="auto"/>
        <w:ind w:left="720" w:hanging="720"/>
        <w:rPr>
          <w:rFonts w:ascii="Times New Roman" w:hAnsi="Times New Roman" w:cs="Times New Roman"/>
          <w:sz w:val="24"/>
          <w:szCs w:val="24"/>
        </w:rPr>
      </w:pPr>
      <w:r w:rsidRPr="00F763F9">
        <w:rPr>
          <w:rFonts w:ascii="Times New Roman" w:hAnsi="Times New Roman" w:cs="Times New Roman"/>
          <w:sz w:val="24"/>
          <w:szCs w:val="24"/>
        </w:rPr>
        <w:t>Guy, M. E., &amp; Fenley, V. M. (2014). Inch by inch: Gender equity since the Civil Rights Act</w:t>
      </w:r>
      <w:r w:rsidRPr="00F763F9">
        <w:rPr>
          <w:rFonts w:ascii="Times New Roman" w:hAnsi="Times New Roman" w:cs="Times New Roman"/>
          <w:sz w:val="24"/>
          <w:szCs w:val="24"/>
        </w:rPr>
        <w:t xml:space="preserve"> of 1964. Review of Public Personnel Administration, 34(1), 40-58.</w:t>
      </w:r>
    </w:p>
    <w:p w:rsidR="00F763F9" w:rsidRDefault="00771522" w:rsidP="00F763F9">
      <w:pPr>
        <w:spacing w:line="480" w:lineRule="auto"/>
        <w:ind w:left="720" w:hanging="720"/>
        <w:rPr>
          <w:rFonts w:ascii="Times New Roman" w:hAnsi="Times New Roman" w:cs="Times New Roman"/>
          <w:sz w:val="24"/>
          <w:szCs w:val="24"/>
        </w:rPr>
      </w:pPr>
      <w:r w:rsidRPr="00F763F9">
        <w:rPr>
          <w:rFonts w:ascii="Times New Roman" w:hAnsi="Times New Roman" w:cs="Times New Roman"/>
          <w:sz w:val="24"/>
          <w:szCs w:val="24"/>
        </w:rPr>
        <w:t>Rossin-Slater, M. (2017). Maternity and family leave policy (No. w23069). National Bureau of Economic Research.</w:t>
      </w:r>
    </w:p>
    <w:p w:rsidR="00F763F9" w:rsidRDefault="00771522" w:rsidP="00F763F9">
      <w:pPr>
        <w:spacing w:line="480" w:lineRule="auto"/>
        <w:ind w:left="720" w:hanging="720"/>
        <w:rPr>
          <w:rFonts w:ascii="Times New Roman" w:hAnsi="Times New Roman" w:cs="Times New Roman"/>
          <w:sz w:val="24"/>
          <w:szCs w:val="24"/>
        </w:rPr>
      </w:pPr>
      <w:r w:rsidRPr="00F763F9">
        <w:rPr>
          <w:rFonts w:ascii="Times New Roman" w:hAnsi="Times New Roman" w:cs="Times New Roman"/>
          <w:sz w:val="24"/>
          <w:szCs w:val="24"/>
        </w:rPr>
        <w:t>Schulz, R., &amp; Eden, J. (Eds.). (2016). Families are caring for an aging Ameri</w:t>
      </w:r>
      <w:r w:rsidRPr="00F763F9">
        <w:rPr>
          <w:rFonts w:ascii="Times New Roman" w:hAnsi="Times New Roman" w:cs="Times New Roman"/>
          <w:sz w:val="24"/>
          <w:szCs w:val="24"/>
        </w:rPr>
        <w:t>ca. Washington, DC: National Academies Press.</w:t>
      </w:r>
    </w:p>
    <w:sectPr w:rsidR="00F763F9" w:rsidSect="001B07D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1522" w:rsidRDefault="00771522">
      <w:pPr>
        <w:spacing w:after="0" w:line="240" w:lineRule="auto"/>
      </w:pPr>
      <w:r>
        <w:separator/>
      </w:r>
    </w:p>
  </w:endnote>
  <w:endnote w:type="continuationSeparator" w:id="0">
    <w:p w:rsidR="00771522" w:rsidRDefault="007715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1522" w:rsidRDefault="00771522">
      <w:pPr>
        <w:spacing w:after="0" w:line="240" w:lineRule="auto"/>
      </w:pPr>
      <w:r>
        <w:separator/>
      </w:r>
    </w:p>
  </w:footnote>
  <w:footnote w:type="continuationSeparator" w:id="0">
    <w:p w:rsidR="00771522" w:rsidRDefault="007715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4190714"/>
      <w:docPartObj>
        <w:docPartGallery w:val="Page Numbers (Top of Page)"/>
        <w:docPartUnique/>
      </w:docPartObj>
    </w:sdtPr>
    <w:sdtEndPr>
      <w:rPr>
        <w:noProof/>
      </w:rPr>
    </w:sdtEndPr>
    <w:sdtContent>
      <w:p w:rsidR="001B07DF" w:rsidRDefault="00DC65E6">
        <w:pPr>
          <w:pStyle w:val="Header"/>
          <w:jc w:val="right"/>
        </w:pPr>
        <w:r w:rsidRPr="00DC65E6">
          <w:rPr>
            <w:rFonts w:ascii="Times New Roman" w:hAnsi="Times New Roman" w:cs="Times New Roman"/>
            <w:sz w:val="24"/>
            <w:szCs w:val="24"/>
          </w:rPr>
          <w:t xml:space="preserve">LEGAL ARGUMENT                  </w:t>
        </w:r>
        <w:r>
          <w:rPr>
            <w:rFonts w:ascii="Times New Roman" w:hAnsi="Times New Roman" w:cs="Times New Roman"/>
            <w:sz w:val="24"/>
            <w:szCs w:val="24"/>
          </w:rPr>
          <w:t xml:space="preserve">                   </w:t>
        </w:r>
        <w:r w:rsidRPr="00DC65E6">
          <w:rPr>
            <w:rFonts w:ascii="Times New Roman" w:hAnsi="Times New Roman" w:cs="Times New Roman"/>
            <w:sz w:val="24"/>
            <w:szCs w:val="24"/>
          </w:rPr>
          <w:t xml:space="preserve">                                                                                </w:t>
        </w:r>
        <w:r w:rsidR="00771522">
          <w:fldChar w:fldCharType="begin"/>
        </w:r>
        <w:r w:rsidR="00771522">
          <w:instrText xml:space="preserve"> PAGE   \* MERGEFORMAT </w:instrText>
        </w:r>
        <w:r w:rsidR="00771522">
          <w:fldChar w:fldCharType="separate"/>
        </w:r>
        <w:r w:rsidR="00044BCD">
          <w:rPr>
            <w:noProof/>
          </w:rPr>
          <w:t>2</w:t>
        </w:r>
        <w:r w:rsidR="00771522">
          <w:rPr>
            <w:noProof/>
          </w:rPr>
          <w:fldChar w:fldCharType="end"/>
        </w:r>
      </w:p>
    </w:sdtContent>
  </w:sdt>
  <w:p w:rsidR="001B07DF" w:rsidRDefault="001B07D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07DF" w:rsidRPr="001B07DF" w:rsidRDefault="00DC65E6">
    <w:pPr>
      <w:pStyle w:val="Header"/>
      <w:rPr>
        <w:rFonts w:ascii="Times New Roman" w:hAnsi="Times New Roman" w:cs="Times New Roman"/>
        <w:sz w:val="24"/>
        <w:szCs w:val="24"/>
      </w:rPr>
    </w:pPr>
    <w:r>
      <w:rPr>
        <w:rFonts w:ascii="Times New Roman" w:hAnsi="Times New Roman" w:cs="Times New Roman"/>
        <w:sz w:val="24"/>
        <w:szCs w:val="24"/>
      </w:rPr>
      <w:t>Running head: LEGAL ARGUMENT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8C9"/>
    <w:rsid w:val="00044BCD"/>
    <w:rsid w:val="00142DD1"/>
    <w:rsid w:val="001B07DF"/>
    <w:rsid w:val="001C206C"/>
    <w:rsid w:val="001D0C0E"/>
    <w:rsid w:val="0027311D"/>
    <w:rsid w:val="004F2B59"/>
    <w:rsid w:val="00580515"/>
    <w:rsid w:val="00771522"/>
    <w:rsid w:val="007D4945"/>
    <w:rsid w:val="00895539"/>
    <w:rsid w:val="00BA341C"/>
    <w:rsid w:val="00D228E9"/>
    <w:rsid w:val="00DC65E6"/>
    <w:rsid w:val="00DE38C9"/>
    <w:rsid w:val="00E32C9D"/>
    <w:rsid w:val="00F763F9"/>
    <w:rsid w:val="00FB2D34"/>
    <w:rsid w:val="00FF10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61D696-A897-419E-BB3A-63B32131F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3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3F9"/>
  </w:style>
  <w:style w:type="paragraph" w:styleId="Footer">
    <w:name w:val="footer"/>
    <w:basedOn w:val="Normal"/>
    <w:link w:val="FooterChar"/>
    <w:uiPriority w:val="99"/>
    <w:unhideWhenUsed/>
    <w:rsid w:val="00F763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3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629</Words>
  <Characters>3590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HENRY</cp:lastModifiedBy>
  <cp:revision>2</cp:revision>
  <dcterms:created xsi:type="dcterms:W3CDTF">2019-03-24T09:30:00Z</dcterms:created>
  <dcterms:modified xsi:type="dcterms:W3CDTF">2019-03-24T09:30:00Z</dcterms:modified>
</cp:coreProperties>
</file>